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1156E2F0" w:rsidR="00D06722" w:rsidRDefault="00F35B25" w:rsidP="00F35B25">
      <w:r>
        <w:t>El esquema conceptual “</w:t>
      </w:r>
      <w:r>
        <w:t>Representa el modelo de datos de forma independiente del</w:t>
      </w:r>
      <w:r>
        <w:t xml:space="preserve"> </w:t>
      </w:r>
      <w:r>
        <w:t>DBMS que se utilizará</w:t>
      </w:r>
      <w:r>
        <w:t xml:space="preserve">” </w:t>
      </w:r>
      <w:r w:rsidRPr="00F35B25">
        <w:t>(Sánchez, 2004, pág. 1</w:t>
      </w:r>
      <w:r>
        <w:t>5</w:t>
      </w:r>
      <w:r w:rsidRPr="00F35B25">
        <w:t>).</w:t>
      </w:r>
    </w:p>
    <w:sectPr w:rsidR="00D06722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63EF" w14:textId="77777777" w:rsidR="006408EF" w:rsidRDefault="006408EF" w:rsidP="007A2038">
      <w:pPr>
        <w:spacing w:after="0" w:line="240" w:lineRule="auto"/>
      </w:pPr>
      <w:r>
        <w:separator/>
      </w:r>
    </w:p>
  </w:endnote>
  <w:endnote w:type="continuationSeparator" w:id="0">
    <w:p w14:paraId="41999284" w14:textId="77777777" w:rsidR="006408EF" w:rsidRDefault="006408EF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BC4A" w14:textId="77777777" w:rsidR="006408EF" w:rsidRDefault="006408EF" w:rsidP="007A2038">
      <w:pPr>
        <w:spacing w:after="0" w:line="240" w:lineRule="auto"/>
      </w:pPr>
      <w:r>
        <w:separator/>
      </w:r>
    </w:p>
  </w:footnote>
  <w:footnote w:type="continuationSeparator" w:id="0">
    <w:p w14:paraId="64037930" w14:textId="77777777" w:rsidR="006408EF" w:rsidRDefault="006408EF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97680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50E10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408EF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5B25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2023-03-11T05:12:00Z</dcterms:created>
  <dcterms:modified xsi:type="dcterms:W3CDTF">2023-03-11T05:12:00Z</dcterms:modified>
</cp:coreProperties>
</file>