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BFF4" w14:textId="30FF45E9" w:rsidR="0028555D" w:rsidRPr="00C41B84" w:rsidRDefault="00C41B84">
      <w:pPr>
        <w:rPr>
          <w:b/>
          <w:bCs/>
          <w:sz w:val="40"/>
          <w:szCs w:val="40"/>
          <w:u w:val="single"/>
        </w:rPr>
      </w:pPr>
      <w:r w:rsidRPr="00C41B84">
        <w:rPr>
          <w:b/>
          <w:bCs/>
          <w:sz w:val="40"/>
          <w:szCs w:val="40"/>
          <w:u w:val="single"/>
        </w:rPr>
        <w:t>PAÍSES QUE NO UTILIZAN EL EURO:</w:t>
      </w:r>
    </w:p>
    <w:p w14:paraId="4C29B963" w14:textId="77B9D836" w:rsidR="00C41B84" w:rsidRDefault="00C41B84"/>
    <w:p w14:paraId="4F5942E2" w14:textId="3D957C73" w:rsidR="00C41B84" w:rsidRPr="00C41B84" w:rsidRDefault="00C41B84" w:rsidP="00C41B84">
      <w:pPr>
        <w:spacing w:after="100" w:afterAutospacing="1" w:line="240" w:lineRule="auto"/>
        <w:jc w:val="both"/>
        <w:rPr>
          <w:rFonts w:ascii="Arial" w:eastAsia="Times New Roman" w:hAnsi="Arial" w:cs="Arial"/>
          <w:color w:val="515560"/>
          <w:sz w:val="24"/>
          <w:szCs w:val="24"/>
          <w:lang w:eastAsia="es-ES"/>
        </w:rPr>
      </w:pPr>
      <w:r w:rsidRPr="00C41B84">
        <w:rPr>
          <w:rFonts w:ascii="Arial" w:eastAsia="Times New Roman" w:hAnsi="Arial" w:cs="Arial"/>
          <w:color w:val="515560"/>
          <w:sz w:val="24"/>
          <w:szCs w:val="24"/>
          <w:lang w:eastAsia="es-ES"/>
        </w:rPr>
        <w:t>Son países que aún no han adoptado la moneda única, pero que se incorporarán a la zona del euro cuando reúnan las condiciones necesarias. En su mayoría, se trata de países de los Estados miembros que se adhirieron a la Unión en 2004, 2007 y 2013, después de la introducción del euro en 2002.</w:t>
      </w:r>
      <w:r w:rsidR="00373663">
        <w:rPr>
          <w:rFonts w:ascii="Arial" w:eastAsia="Times New Roman" w:hAnsi="Arial" w:cs="Arial"/>
          <w:color w:val="515560"/>
          <w:sz w:val="24"/>
          <w:szCs w:val="24"/>
          <w:lang w:eastAsia="es-ES"/>
        </w:rPr>
        <w:t xml:space="preserve"> El último país en incorporarse ha sido Croacia, el 1 de enero de 2023.</w:t>
      </w:r>
    </w:p>
    <w:p w14:paraId="2E67BDDB" w14:textId="77777777" w:rsidR="00C41B84" w:rsidRPr="00C41B84" w:rsidRDefault="00000000" w:rsidP="00C41B84">
      <w:pPr>
        <w:numPr>
          <w:ilvl w:val="0"/>
          <w:numId w:val="1"/>
        </w:numPr>
        <w:spacing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5" w:history="1">
        <w:r w:rsidR="00C41B84"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Bulgaria</w:t>
        </w:r>
      </w:hyperlink>
    </w:p>
    <w:p w14:paraId="4928F4B6" w14:textId="77777777" w:rsidR="00C41B84" w:rsidRPr="00C41B84" w:rsidRDefault="00000000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6" w:history="1">
        <w:r w:rsidR="00C41B84"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Chequia</w:t>
        </w:r>
      </w:hyperlink>
    </w:p>
    <w:p w14:paraId="4340CD8C" w14:textId="77777777" w:rsidR="00C41B84" w:rsidRPr="00C41B84" w:rsidRDefault="00000000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7" w:history="1">
        <w:r w:rsidR="00C41B84"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Hungría</w:t>
        </w:r>
      </w:hyperlink>
    </w:p>
    <w:p w14:paraId="281A4F20" w14:textId="77777777" w:rsidR="00C41B84" w:rsidRPr="00C41B84" w:rsidRDefault="00000000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8" w:history="1">
        <w:r w:rsidR="00C41B84"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Polonia</w:t>
        </w:r>
      </w:hyperlink>
    </w:p>
    <w:p w14:paraId="145A3B3F" w14:textId="77777777" w:rsidR="00C41B84" w:rsidRPr="00C41B84" w:rsidRDefault="00000000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9" w:history="1">
        <w:r w:rsidR="00C41B84"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Rumanía</w:t>
        </w:r>
      </w:hyperlink>
    </w:p>
    <w:p w14:paraId="649F9156" w14:textId="77777777" w:rsidR="00C41B84" w:rsidRPr="00C41B84" w:rsidRDefault="00000000" w:rsidP="00C41B84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10" w:history="1">
        <w:r w:rsidR="00C41B84"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Suecia</w:t>
        </w:r>
      </w:hyperlink>
    </w:p>
    <w:p w14:paraId="2FA89A3C" w14:textId="151823A4" w:rsidR="00C41B84" w:rsidRDefault="00C41B84"/>
    <w:p w14:paraId="5A1C0CAA" w14:textId="011EB78B" w:rsidR="00C41B84" w:rsidRDefault="00C41B84"/>
    <w:p w14:paraId="1274048C" w14:textId="25EDC37E" w:rsidR="00C41B84" w:rsidRPr="00C41B84" w:rsidRDefault="00C41B84">
      <w:pPr>
        <w:rPr>
          <w:rFonts w:ascii="Arial" w:hAnsi="Arial" w:cs="Arial"/>
          <w:sz w:val="24"/>
          <w:szCs w:val="24"/>
        </w:rPr>
      </w:pPr>
      <w:r w:rsidRPr="00C41B84">
        <w:rPr>
          <w:rFonts w:ascii="Arial" w:hAnsi="Arial" w:cs="Arial"/>
          <w:sz w:val="24"/>
          <w:szCs w:val="24"/>
        </w:rPr>
        <w:t>Además:</w:t>
      </w:r>
    </w:p>
    <w:p w14:paraId="2D717C96" w14:textId="75C548BA" w:rsidR="00C41B84" w:rsidRDefault="00C41B84"/>
    <w:p w14:paraId="1F1DBC2D" w14:textId="77777777" w:rsidR="00C41B84" w:rsidRPr="00C41B84" w:rsidRDefault="00C41B84" w:rsidP="00C41B84">
      <w:pPr>
        <w:spacing w:after="100" w:afterAutospacing="1" w:line="240" w:lineRule="auto"/>
        <w:rPr>
          <w:rFonts w:ascii="Arial" w:eastAsia="Times New Roman" w:hAnsi="Arial" w:cs="Arial"/>
          <w:color w:val="515560"/>
          <w:sz w:val="24"/>
          <w:szCs w:val="24"/>
          <w:lang w:eastAsia="es-ES"/>
        </w:rPr>
      </w:pPr>
      <w:r w:rsidRPr="00C41B84">
        <w:rPr>
          <w:rFonts w:ascii="Arial" w:eastAsia="Times New Roman" w:hAnsi="Arial" w:cs="Arial"/>
          <w:color w:val="515560"/>
          <w:sz w:val="24"/>
          <w:szCs w:val="24"/>
          <w:lang w:eastAsia="es-ES"/>
        </w:rPr>
        <w:t>Ocasionalmente, los Estados miembros pueden negociar una cláusula de exclusión voluntaria de la legislación o los tratados de la Unión Europea y decidir no participar en determinados ámbitos políticos. Es el caso de Dinamarca por lo que respecta a la moneda única. Optó por mantener su moneda nacional tras su adhesión a la UE.</w:t>
      </w:r>
    </w:p>
    <w:p w14:paraId="52C8DC2B" w14:textId="77777777" w:rsidR="00C41B84" w:rsidRPr="00C41B84" w:rsidRDefault="00000000" w:rsidP="00C41B84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color w:val="515560"/>
          <w:sz w:val="24"/>
          <w:szCs w:val="24"/>
          <w:lang w:eastAsia="es-ES"/>
        </w:rPr>
      </w:pPr>
      <w:hyperlink r:id="rId11" w:history="1">
        <w:r w:rsidR="00C41B84" w:rsidRPr="00C41B84">
          <w:rPr>
            <w:rFonts w:ascii="Arial" w:eastAsia="Times New Roman" w:hAnsi="Arial" w:cs="Arial"/>
            <w:color w:val="0E47CB"/>
            <w:sz w:val="24"/>
            <w:szCs w:val="24"/>
            <w:u w:val="single"/>
            <w:lang w:eastAsia="es-ES"/>
          </w:rPr>
          <w:t>Dinamarca</w:t>
        </w:r>
      </w:hyperlink>
    </w:p>
    <w:p w14:paraId="2C83F74A" w14:textId="77777777" w:rsidR="00C41B84" w:rsidRDefault="00C41B84"/>
    <w:sectPr w:rsidR="00C41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3230"/>
    <w:multiLevelType w:val="multilevel"/>
    <w:tmpl w:val="114C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75411"/>
    <w:multiLevelType w:val="multilevel"/>
    <w:tmpl w:val="CD3E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546423">
    <w:abstractNumId w:val="0"/>
  </w:num>
  <w:num w:numId="2" w16cid:durableId="75097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84"/>
    <w:rsid w:val="0028555D"/>
    <w:rsid w:val="00373663"/>
    <w:rsid w:val="00C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4439"/>
  <w15:chartTrackingRefBased/>
  <w15:docId w15:val="{3B533122-B2C5-4EE0-9C9F-37E1BD82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-union.europa.eu/principles-countries-history/country-profiles/poland_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ean-union.europa.eu/principles-countries-history/country-profiles/hungary_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ean-union.europa.eu/principles-countries-history/country-profiles/czechia_es" TargetMode="External"/><Relationship Id="rId11" Type="http://schemas.openxmlformats.org/officeDocument/2006/relationships/hyperlink" Target="https://european-union.europa.eu/principles-countries-history/country-profiles/denmark_es" TargetMode="External"/><Relationship Id="rId5" Type="http://schemas.openxmlformats.org/officeDocument/2006/relationships/hyperlink" Target="https://european-union.europa.eu/principles-countries-history/country-profiles/bulgaria_es" TargetMode="External"/><Relationship Id="rId10" Type="http://schemas.openxmlformats.org/officeDocument/2006/relationships/hyperlink" Target="https://european-union.europa.eu/principles-countries-history/country-profiles/sweden_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ean-union.europa.eu/error/404_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ENCARNI</dc:creator>
  <cp:keywords/>
  <dc:description/>
  <cp:lastModifiedBy>ENCARNACIÓN MORENO ROMERO</cp:lastModifiedBy>
  <cp:revision>2</cp:revision>
  <dcterms:created xsi:type="dcterms:W3CDTF">2023-04-20T15:32:00Z</dcterms:created>
  <dcterms:modified xsi:type="dcterms:W3CDTF">2023-04-20T15:32:00Z</dcterms:modified>
</cp:coreProperties>
</file>