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D12A" w14:textId="77777777" w:rsidR="002B40D3" w:rsidRDefault="002B40D3" w:rsidP="002B40D3">
      <w:r>
        <w:t>Los transportadores son instalaciones en posición horizontal o vertical, con o sin ningún grado de inclinación, las cuales, para un trayecto definido, cuentan con un punto de carga y descarga. Se utilizan para transportar cualquier tipo de carga (a granel, paquetes u objetos), acorde con el diseño de la misma.</w:t>
      </w:r>
    </w:p>
    <w:p w14:paraId="1C4374C6" w14:textId="0BDBA976" w:rsidR="00485CF1" w:rsidRDefault="002B40D3" w:rsidP="002B40D3">
      <w:r>
        <w:t>Pueden clasificarse en dos grandes grupos según el tipo de fuerza que empleen: por gravedad, o por fuerza motriz; y pueden ser de ubicación fija o móviles.</w:t>
      </w:r>
    </w:p>
    <w:p w14:paraId="54BE83DA" w14:textId="77777777" w:rsidR="002B40D3" w:rsidRDefault="002B40D3" w:rsidP="002B40D3"/>
    <w:p w14:paraId="374D38A5" w14:textId="50050954" w:rsidR="002B40D3" w:rsidRDefault="002B40D3" w:rsidP="002B40D3">
      <w:r>
        <w:rPr>
          <w:noProof/>
        </w:rPr>
        <w:drawing>
          <wp:inline distT="0" distB="0" distL="0" distR="0" wp14:anchorId="18E6EB14" wp14:editId="558D653F">
            <wp:extent cx="1619250" cy="2389243"/>
            <wp:effectExtent l="0" t="0" r="0" b="0"/>
            <wp:docPr id="2102037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2393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49BD9" w14:textId="7050FCE0" w:rsidR="002B40D3" w:rsidRPr="002B40D3" w:rsidRDefault="002B40D3" w:rsidP="002B40D3">
      <w:pPr>
        <w:rPr>
          <w:b/>
          <w:bCs/>
        </w:rPr>
      </w:pPr>
      <w:r w:rsidRPr="002B40D3">
        <w:rPr>
          <w:b/>
          <w:bCs/>
        </w:rPr>
        <w:t>Transportador accionado por gravedad</w:t>
      </w:r>
    </w:p>
    <w:p w14:paraId="38193EB5" w14:textId="77777777" w:rsidR="002B40D3" w:rsidRDefault="002B40D3" w:rsidP="002B40D3"/>
    <w:p w14:paraId="61948FC1" w14:textId="3A82905F" w:rsidR="002B40D3" w:rsidRDefault="002B40D3" w:rsidP="002B40D3">
      <w:r>
        <w:rPr>
          <w:noProof/>
        </w:rPr>
        <w:drawing>
          <wp:inline distT="0" distB="0" distL="0" distR="0" wp14:anchorId="29E72DE6" wp14:editId="351B67B6">
            <wp:extent cx="2704060" cy="1803400"/>
            <wp:effectExtent l="0" t="0" r="1270" b="6350"/>
            <wp:docPr id="20400545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447" cy="1814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41F5" w14:textId="012D11F3" w:rsidR="002B40D3" w:rsidRDefault="002B40D3" w:rsidP="002B40D3">
      <w:pPr>
        <w:rPr>
          <w:b/>
          <w:bCs/>
        </w:rPr>
      </w:pPr>
      <w:r w:rsidRPr="002B40D3">
        <w:rPr>
          <w:b/>
          <w:bCs/>
        </w:rPr>
        <w:t>Figura 25. Transportador accionado por fuerza motriz</w:t>
      </w:r>
    </w:p>
    <w:p w14:paraId="2AACAAEA" w14:textId="77777777" w:rsidR="002B40D3" w:rsidRDefault="002B40D3" w:rsidP="002B40D3">
      <w:pPr>
        <w:rPr>
          <w:b/>
          <w:bCs/>
        </w:rPr>
      </w:pPr>
    </w:p>
    <w:p w14:paraId="6961F2A2" w14:textId="77777777" w:rsidR="002B40D3" w:rsidRDefault="002B40D3" w:rsidP="002B40D3">
      <w:pPr>
        <w:rPr>
          <w:b/>
          <w:bCs/>
        </w:rPr>
      </w:pPr>
    </w:p>
    <w:p w14:paraId="1681D3A3" w14:textId="77777777" w:rsidR="002B40D3" w:rsidRDefault="002B40D3" w:rsidP="002B40D3">
      <w:pPr>
        <w:rPr>
          <w:b/>
          <w:bCs/>
        </w:rPr>
      </w:pPr>
    </w:p>
    <w:p w14:paraId="7046F2DC" w14:textId="77777777" w:rsidR="002B40D3" w:rsidRDefault="002B40D3" w:rsidP="002B40D3">
      <w:pPr>
        <w:rPr>
          <w:b/>
          <w:bCs/>
        </w:rPr>
      </w:pPr>
    </w:p>
    <w:p w14:paraId="63F49CE4" w14:textId="77777777" w:rsidR="002B40D3" w:rsidRDefault="002B40D3" w:rsidP="002B40D3">
      <w:pPr>
        <w:rPr>
          <w:b/>
          <w:bCs/>
        </w:rPr>
      </w:pPr>
    </w:p>
    <w:p w14:paraId="6D6C1203" w14:textId="06AE5255" w:rsidR="002B40D3" w:rsidRDefault="002B40D3" w:rsidP="002B40D3">
      <w:pPr>
        <w:rPr>
          <w:b/>
          <w:bCs/>
        </w:rPr>
      </w:pPr>
      <w:r w:rsidRPr="002B40D3">
        <w:rPr>
          <w:b/>
          <w:bCs/>
        </w:rPr>
        <w:lastRenderedPageBreak/>
        <w:t>¿De qué dependen los transportadores accionados por gravedad?</w:t>
      </w:r>
    </w:p>
    <w:p w14:paraId="56DF8392" w14:textId="5D4C4175" w:rsidR="002B40D3" w:rsidRDefault="002B40D3" w:rsidP="002B40D3">
      <w:r w:rsidRPr="002B40D3">
        <w:t>Los primeros dependen únicamente de la fuerza de la gravedad para su funcionamiento y suelen ubicarse en posición vertical u horizontal con algún grado de inclinación. En este grupo, los más comunes son los transportadores de caída, construidos con rampas de metal pulido o de rodillos, y empleados para bajar objetos de un nivel superior a uno inferior. Pueden ser completamente rectos, tener una parte curva vertical de gran radio en la porción final para que la caída de los objetos sea de bajo impacto, o también los hay en forma de espiral alrededor de un tubo vertical.</w:t>
      </w:r>
    </w:p>
    <w:p w14:paraId="03F8DFBB" w14:textId="77777777" w:rsidR="002B40D3" w:rsidRDefault="002B40D3" w:rsidP="002B40D3"/>
    <w:p w14:paraId="3FDDE006" w14:textId="164A2FDE" w:rsidR="002B40D3" w:rsidRPr="002B40D3" w:rsidRDefault="002B40D3" w:rsidP="002B40D3">
      <w:pPr>
        <w:rPr>
          <w:b/>
          <w:bCs/>
        </w:rPr>
      </w:pPr>
      <w:r w:rsidRPr="002B40D3">
        <w:rPr>
          <w:b/>
          <w:bCs/>
        </w:rPr>
        <w:t>¿Cómo funcionan los transportadores accionados por fuerza motriz?</w:t>
      </w:r>
    </w:p>
    <w:p w14:paraId="26C2770E" w14:textId="381D0AA7" w:rsidR="002B40D3" w:rsidRPr="002B40D3" w:rsidRDefault="002B40D3" w:rsidP="002B40D3">
      <w:r w:rsidRPr="002B40D3">
        <w:t>Los transportadores accionados por fuerza motriz cuentan con un sistema de propulsión (motor) para accionar la superficie de transporte y desplazar la carga. Entre las superficies de transporte disponibles para este tipo de equipos se incluyen: cintas, listones, placas, paletas, cadenas, tornillos y cangilones. La aplicación de este tipo de transportadores incluye desde pequeñas aplicaciones a nivel industrial, hasta el movimiento de grandes cantidades de material a granel (por ejemplo, las utilizadas en empresas mineras para el transporte de material).</w:t>
      </w:r>
    </w:p>
    <w:sectPr w:rsidR="002B40D3" w:rsidRPr="002B40D3" w:rsidSect="002B40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D3"/>
    <w:rsid w:val="002B40D3"/>
    <w:rsid w:val="00485CF1"/>
    <w:rsid w:val="007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A55D"/>
  <w15:chartTrackingRefBased/>
  <w15:docId w15:val="{F333B2A3-EAD0-441A-9FCA-E9AFCB1A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1</cp:revision>
  <dcterms:created xsi:type="dcterms:W3CDTF">2023-05-21T23:43:00Z</dcterms:created>
  <dcterms:modified xsi:type="dcterms:W3CDTF">2023-05-21T23:50:00Z</dcterms:modified>
</cp:coreProperties>
</file>