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8625" w14:textId="77777777" w:rsidR="00BD194D" w:rsidRDefault="00BD194D" w:rsidP="00BD194D">
      <w:pPr>
        <w:jc w:val="center"/>
        <w:rPr>
          <w:rFonts w:ascii="Times New Roman" w:hAnsi="Times New Roman" w:cs="Times New Roman"/>
          <w:b/>
          <w:i/>
          <w:color w:val="202124"/>
          <w:sz w:val="36"/>
          <w:szCs w:val="24"/>
          <w:u w:val="single"/>
          <w:shd w:val="clear" w:color="auto" w:fill="FFFFFF"/>
        </w:rPr>
      </w:pPr>
      <w:r w:rsidRPr="00BD194D">
        <w:rPr>
          <w:rFonts w:ascii="Times New Roman" w:hAnsi="Times New Roman" w:cs="Times New Roman"/>
          <w:b/>
          <w:i/>
          <w:color w:val="202124"/>
          <w:sz w:val="36"/>
          <w:szCs w:val="24"/>
          <w:u w:val="single"/>
          <w:shd w:val="clear" w:color="auto" w:fill="FFFFFF"/>
        </w:rPr>
        <w:t>INYECTABLES</w:t>
      </w:r>
    </w:p>
    <w:p w14:paraId="2B2AEC52" w14:textId="77777777" w:rsidR="00BD194D" w:rsidRPr="00BD194D" w:rsidRDefault="00BD194D" w:rsidP="00BD194D">
      <w:pPr>
        <w:jc w:val="center"/>
        <w:rPr>
          <w:rFonts w:ascii="Times New Roman" w:hAnsi="Times New Roman" w:cs="Times New Roman"/>
          <w:b/>
          <w:i/>
          <w:color w:val="202124"/>
          <w:sz w:val="36"/>
          <w:szCs w:val="24"/>
          <w:u w:val="single"/>
          <w:shd w:val="clear" w:color="auto" w:fill="FFFFFF"/>
        </w:rPr>
      </w:pPr>
    </w:p>
    <w:p w14:paraId="28B8C614" w14:textId="77777777" w:rsidR="00710D60" w:rsidRPr="00BD194D" w:rsidRDefault="003B25FE">
      <w:pPr>
        <w:rPr>
          <w:rFonts w:asciiTheme="majorHAnsi" w:hAnsiTheme="majorHAnsi" w:cstheme="majorHAnsi"/>
          <w:color w:val="202124"/>
          <w:sz w:val="24"/>
          <w:szCs w:val="24"/>
          <w:shd w:val="clear" w:color="auto" w:fill="FFFFFF"/>
        </w:rPr>
      </w:pPr>
      <w:r w:rsidRPr="00BD194D">
        <w:rPr>
          <w:rFonts w:asciiTheme="majorHAnsi" w:hAnsiTheme="majorHAnsi" w:cstheme="majorHAnsi"/>
          <w:color w:val="202124"/>
          <w:sz w:val="24"/>
          <w:szCs w:val="24"/>
          <w:shd w:val="clear" w:color="auto" w:fill="FFFFFF"/>
        </w:rPr>
        <w:t xml:space="preserve">Un </w:t>
      </w:r>
      <w:r w:rsidR="00BD194D" w:rsidRPr="00BD194D">
        <w:rPr>
          <w:rFonts w:asciiTheme="majorHAnsi" w:hAnsiTheme="majorHAnsi" w:cstheme="majorHAnsi"/>
          <w:color w:val="202124"/>
          <w:sz w:val="24"/>
          <w:szCs w:val="24"/>
          <w:shd w:val="clear" w:color="auto" w:fill="FFFFFF"/>
        </w:rPr>
        <w:t>inyectable es</w:t>
      </w:r>
      <w:r w:rsidRPr="00BD194D">
        <w:rPr>
          <w:rFonts w:asciiTheme="majorHAnsi" w:hAnsiTheme="majorHAnsi" w:cstheme="majorHAnsi"/>
          <w:color w:val="202124"/>
          <w:sz w:val="24"/>
          <w:szCs w:val="24"/>
          <w:shd w:val="clear" w:color="auto" w:fill="FFFFFF"/>
        </w:rPr>
        <w:t xml:space="preserve"> una forma farmacéutica líquida o semilíquida, estéril, constituida por uno o más principios medicamentosos disueltos o interpuestos de manera homogénea en un excipiente apropiado y destinada a suministrarse por vía subcutánea, intramuscular, intravenosa, intradérmica.</w:t>
      </w:r>
    </w:p>
    <w:p w14:paraId="5393C142" w14:textId="77777777" w:rsidR="003B25FE" w:rsidRPr="00BD194D" w:rsidRDefault="003B25FE">
      <w:pPr>
        <w:rPr>
          <w:rFonts w:asciiTheme="majorHAnsi" w:hAnsiTheme="majorHAnsi" w:cstheme="majorHAnsi"/>
          <w:b/>
          <w:i/>
          <w:color w:val="202124"/>
          <w:sz w:val="28"/>
          <w:szCs w:val="24"/>
          <w:shd w:val="clear" w:color="auto" w:fill="FFFFFF"/>
        </w:rPr>
      </w:pPr>
      <w:r w:rsidRPr="00BD194D">
        <w:rPr>
          <w:rFonts w:asciiTheme="majorHAnsi" w:hAnsiTheme="majorHAnsi" w:cstheme="majorHAnsi"/>
          <w:b/>
          <w:i/>
          <w:color w:val="202124"/>
          <w:sz w:val="28"/>
          <w:szCs w:val="24"/>
          <w:shd w:val="clear" w:color="auto" w:fill="FFFFFF"/>
        </w:rPr>
        <w:t>TIPOS:</w:t>
      </w:r>
    </w:p>
    <w:p w14:paraId="6669F291" w14:textId="77777777" w:rsidR="003B25FE" w:rsidRPr="00BD194D" w:rsidRDefault="003B25FE">
      <w:pPr>
        <w:rPr>
          <w:rFonts w:asciiTheme="majorHAnsi" w:hAnsiTheme="majorHAnsi" w:cstheme="majorHAnsi"/>
          <w:color w:val="4D5156"/>
          <w:sz w:val="24"/>
          <w:szCs w:val="24"/>
          <w:shd w:val="clear" w:color="auto" w:fill="FFFFFF"/>
        </w:rPr>
      </w:pPr>
      <w:r w:rsidRPr="00BD194D">
        <w:rPr>
          <w:rFonts w:asciiTheme="majorHAnsi" w:hAnsiTheme="majorHAnsi" w:cstheme="majorHAnsi"/>
          <w:b/>
          <w:color w:val="4D5156"/>
          <w:sz w:val="24"/>
          <w:szCs w:val="24"/>
          <w:shd w:val="clear" w:color="auto" w:fill="FFFFFF"/>
        </w:rPr>
        <w:t>Subcutánea (bajo la piel):</w:t>
      </w:r>
      <w:r w:rsidRPr="00BD194D">
        <w:rPr>
          <w:rFonts w:asciiTheme="majorHAnsi" w:hAnsiTheme="majorHAnsi" w:cstheme="majorHAnsi"/>
          <w:color w:val="202124"/>
          <w:sz w:val="24"/>
          <w:szCs w:val="24"/>
          <w:shd w:val="clear" w:color="auto" w:fill="FFFFFF"/>
        </w:rPr>
        <w:t xml:space="preserve"> </w:t>
      </w:r>
      <w:r w:rsidR="00BD194D" w:rsidRPr="00BD194D">
        <w:rPr>
          <w:rFonts w:asciiTheme="majorHAnsi" w:hAnsiTheme="majorHAnsi" w:cstheme="majorHAnsi"/>
          <w:color w:val="202124"/>
          <w:sz w:val="24"/>
          <w:szCs w:val="24"/>
          <w:shd w:val="clear" w:color="auto" w:fill="FFFFFF"/>
        </w:rPr>
        <w:t>introduzca</w:t>
      </w:r>
      <w:r w:rsidRPr="00BD194D">
        <w:rPr>
          <w:rFonts w:asciiTheme="majorHAnsi" w:hAnsiTheme="majorHAnsi" w:cstheme="majorHAnsi"/>
          <w:color w:val="202124"/>
          <w:sz w:val="24"/>
          <w:szCs w:val="24"/>
          <w:shd w:val="clear" w:color="auto" w:fill="FFFFFF"/>
        </w:rPr>
        <w:t xml:space="preserve"> rápidamente la aguja hasta el tope en la piel en un ángulo de 90 grados (un ángulo de 45 grados si no hay mucho tejido graso). Una vez que la aguja haya entrado, suelte la piel. Inyecte todo el medicamento empujando el émbolo,</w:t>
      </w:r>
      <w:r w:rsidRPr="00BD194D">
        <w:rPr>
          <w:rFonts w:asciiTheme="majorHAnsi" w:hAnsiTheme="majorHAnsi" w:cstheme="majorHAnsi"/>
          <w:color w:val="4D5156"/>
          <w:sz w:val="24"/>
          <w:szCs w:val="24"/>
          <w:shd w:val="clear" w:color="auto" w:fill="FFFFFF"/>
        </w:rPr>
        <w:t xml:space="preserve"> la zona posterior de la parte superior de los brazos, los muslos, el abdomen (excepto el ombligo y la cintura)</w:t>
      </w:r>
      <w:r w:rsidRPr="00BD194D">
        <w:rPr>
          <w:rFonts w:asciiTheme="majorHAnsi" w:hAnsiTheme="majorHAnsi" w:cstheme="majorHAnsi"/>
          <w:color w:val="212529"/>
          <w:sz w:val="24"/>
          <w:szCs w:val="24"/>
          <w:shd w:val="clear" w:color="auto" w:fill="FFFFFF"/>
        </w:rPr>
        <w:t>.</w:t>
      </w:r>
    </w:p>
    <w:p w14:paraId="098B8C9B" w14:textId="77777777" w:rsidR="003B25FE" w:rsidRPr="00BD194D" w:rsidRDefault="003B25FE">
      <w:pPr>
        <w:rPr>
          <w:rFonts w:asciiTheme="majorHAnsi" w:hAnsiTheme="majorHAnsi" w:cstheme="majorHAnsi"/>
          <w:color w:val="4D5156"/>
          <w:sz w:val="24"/>
          <w:szCs w:val="24"/>
          <w:shd w:val="clear" w:color="auto" w:fill="FFFFFF"/>
        </w:rPr>
      </w:pPr>
      <w:r w:rsidRPr="00BD194D">
        <w:rPr>
          <w:rFonts w:asciiTheme="majorHAnsi" w:hAnsiTheme="majorHAnsi" w:cstheme="majorHAnsi"/>
          <w:color w:val="4D5156"/>
          <w:sz w:val="24"/>
          <w:szCs w:val="24"/>
          <w:shd w:val="clear" w:color="auto" w:fill="FFFFFF"/>
        </w:rPr>
        <w:t xml:space="preserve"> </w:t>
      </w:r>
      <w:r w:rsidRPr="00BD194D">
        <w:rPr>
          <w:rFonts w:asciiTheme="majorHAnsi" w:hAnsiTheme="majorHAnsi" w:cstheme="majorHAnsi"/>
          <w:b/>
          <w:color w:val="4D5156"/>
          <w:sz w:val="24"/>
          <w:szCs w:val="24"/>
          <w:shd w:val="clear" w:color="auto" w:fill="FFFFFF"/>
        </w:rPr>
        <w:t>Intramuscular (en un músculo</w:t>
      </w:r>
      <w:r w:rsidRPr="00BD194D">
        <w:rPr>
          <w:rFonts w:asciiTheme="majorHAnsi" w:hAnsiTheme="majorHAnsi" w:cstheme="majorHAnsi"/>
          <w:color w:val="4D5156"/>
          <w:sz w:val="24"/>
          <w:szCs w:val="24"/>
          <w:shd w:val="clear" w:color="auto" w:fill="FFFFFF"/>
        </w:rPr>
        <w:t>):</w:t>
      </w:r>
      <w:r w:rsidR="00BD194D">
        <w:rPr>
          <w:rFonts w:asciiTheme="majorHAnsi" w:hAnsiTheme="majorHAnsi" w:cstheme="majorHAnsi"/>
          <w:b/>
          <w:color w:val="4D5156"/>
          <w:sz w:val="24"/>
          <w:szCs w:val="24"/>
          <w:shd w:val="clear" w:color="auto" w:fill="FFFFFF"/>
        </w:rPr>
        <w:t xml:space="preserve"> </w:t>
      </w:r>
      <w:r w:rsidRPr="00BD194D">
        <w:rPr>
          <w:rFonts w:asciiTheme="majorHAnsi" w:hAnsiTheme="majorHAnsi" w:cstheme="majorHAnsi"/>
          <w:color w:val="4D5156"/>
          <w:sz w:val="24"/>
          <w:szCs w:val="24"/>
          <w:shd w:val="clear" w:color="auto" w:fill="FFFFFF"/>
        </w:rPr>
        <w:t>se aplican en los glúteos, el muslo, la cadera o en la parte superior del brazo. Si necesita administrarse las inyecciones con frecuencia, debe hacerlo en un lugar diferente del cuerpo cada vez. Esto le permite evitar cicatrices y problemas en la piel.</w:t>
      </w:r>
    </w:p>
    <w:p w14:paraId="499DC750" w14:textId="77777777" w:rsidR="003B25FE" w:rsidRPr="00BD194D" w:rsidRDefault="003B25FE">
      <w:pPr>
        <w:rPr>
          <w:rFonts w:asciiTheme="majorHAnsi" w:hAnsiTheme="majorHAnsi" w:cstheme="majorHAnsi"/>
          <w:color w:val="4D5156"/>
          <w:sz w:val="24"/>
          <w:szCs w:val="24"/>
          <w:shd w:val="clear" w:color="auto" w:fill="FFFFFF"/>
        </w:rPr>
      </w:pPr>
      <w:r w:rsidRPr="00BD194D">
        <w:rPr>
          <w:rFonts w:asciiTheme="majorHAnsi" w:hAnsiTheme="majorHAnsi" w:cstheme="majorHAnsi"/>
          <w:b/>
          <w:color w:val="4D5156"/>
          <w:sz w:val="24"/>
          <w:szCs w:val="24"/>
          <w:shd w:val="clear" w:color="auto" w:fill="FFFFFF"/>
        </w:rPr>
        <w:t>Intravenosa (en una vena)</w:t>
      </w:r>
      <w:r w:rsidR="00BD194D">
        <w:rPr>
          <w:rFonts w:asciiTheme="majorHAnsi" w:hAnsiTheme="majorHAnsi" w:cstheme="majorHAnsi"/>
          <w:b/>
          <w:color w:val="4D5156"/>
          <w:sz w:val="24"/>
          <w:szCs w:val="24"/>
          <w:shd w:val="clear" w:color="auto" w:fill="FFFFFF"/>
        </w:rPr>
        <w:t xml:space="preserve">: </w:t>
      </w:r>
      <w:r w:rsidRPr="00BD194D">
        <w:rPr>
          <w:rFonts w:asciiTheme="majorHAnsi" w:hAnsiTheme="majorHAnsi" w:cstheme="majorHAnsi"/>
          <w:color w:val="4D5156"/>
          <w:sz w:val="24"/>
          <w:szCs w:val="24"/>
          <w:shd w:val="clear" w:color="auto" w:fill="FFFFFF"/>
        </w:rPr>
        <w:t xml:space="preserve"> </w:t>
      </w:r>
      <w:r w:rsidRPr="00BD194D">
        <w:rPr>
          <w:rFonts w:asciiTheme="majorHAnsi" w:hAnsiTheme="majorHAnsi" w:cstheme="majorHAnsi"/>
          <w:color w:val="202124"/>
          <w:sz w:val="24"/>
          <w:szCs w:val="24"/>
          <w:shd w:val="clear" w:color="auto" w:fill="FFFFFF"/>
        </w:rPr>
        <w:t>Inmovilice la vena, sujetándola con el dedo pulgar y traccionando la piel. Inserte la aguja con un ángulo de 30 grados, con el bisel hacia arriba. Aspire lentamente y compruebe si refluye sangre. Retire el compresor e inyecte el fármaco lentamente</w:t>
      </w:r>
    </w:p>
    <w:p w14:paraId="44F419F6" w14:textId="5C800186" w:rsidR="003B25FE" w:rsidRDefault="00BD194D">
      <w:r w:rsidRPr="00BD194D">
        <w:rPr>
          <w:rFonts w:asciiTheme="majorHAnsi" w:hAnsiTheme="majorHAnsi" w:cstheme="majorHAnsi"/>
          <w:b/>
          <w:color w:val="000000" w:themeColor="text1"/>
          <w:sz w:val="24"/>
          <w:szCs w:val="24"/>
          <w:shd w:val="clear" w:color="auto" w:fill="FFFFFF"/>
        </w:rPr>
        <w:t>Intradérmica:</w:t>
      </w:r>
      <w:r>
        <w:rPr>
          <w:rFonts w:asciiTheme="majorHAnsi" w:hAnsiTheme="majorHAnsi" w:cstheme="majorHAnsi"/>
          <w:color w:val="000000" w:themeColor="text1"/>
          <w:sz w:val="24"/>
          <w:szCs w:val="24"/>
          <w:shd w:val="clear" w:color="auto" w:fill="FFFFFF"/>
        </w:rPr>
        <w:t xml:space="preserve"> la vacuna se inyecta en la capa externa de piel, llamada dermis. La aguja se sostiene inclinada en un ángulo bajo cerca de la piel.</w:t>
      </w:r>
      <w:r>
        <w:t xml:space="preserve"> </w:t>
      </w:r>
      <w:r w:rsidR="0094409F">
        <w:t xml:space="preserve">MEDICAMENTO QUE SE PUEDE INTRODUCIRAL CUERPO USANDO UNA AGUJA Y GERINGA GERINGA QUE </w:t>
      </w:r>
    </w:p>
    <w:sectPr w:rsidR="003B25F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F47C7" w14:textId="77777777" w:rsidR="005D13E2" w:rsidRDefault="005D13E2" w:rsidP="003B25FE">
      <w:pPr>
        <w:spacing w:after="0" w:line="240" w:lineRule="auto"/>
      </w:pPr>
      <w:r>
        <w:separator/>
      </w:r>
    </w:p>
  </w:endnote>
  <w:endnote w:type="continuationSeparator" w:id="0">
    <w:p w14:paraId="366FA482" w14:textId="77777777" w:rsidR="005D13E2" w:rsidRDefault="005D13E2" w:rsidP="003B2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4BA4C" w14:textId="77777777" w:rsidR="005D13E2" w:rsidRDefault="005D13E2" w:rsidP="003B25FE">
      <w:pPr>
        <w:spacing w:after="0" w:line="240" w:lineRule="auto"/>
      </w:pPr>
      <w:r>
        <w:separator/>
      </w:r>
    </w:p>
  </w:footnote>
  <w:footnote w:type="continuationSeparator" w:id="0">
    <w:p w14:paraId="513A279E" w14:textId="77777777" w:rsidR="005D13E2" w:rsidRDefault="005D13E2" w:rsidP="003B25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5FE"/>
    <w:rsid w:val="003B25FE"/>
    <w:rsid w:val="005D13E2"/>
    <w:rsid w:val="00710D60"/>
    <w:rsid w:val="0094409F"/>
    <w:rsid w:val="00BD194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7A342"/>
  <w15:chartTrackingRefBased/>
  <w15:docId w15:val="{0AF7CE7A-086E-40E8-AA70-9F1D47F4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25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25FE"/>
  </w:style>
  <w:style w:type="paragraph" w:styleId="Piedepgina">
    <w:name w:val="footer"/>
    <w:basedOn w:val="Normal"/>
    <w:link w:val="PiedepginaCar"/>
    <w:uiPriority w:val="99"/>
    <w:unhideWhenUsed/>
    <w:rsid w:val="003B25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2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226</Words>
  <Characters>1249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SANDOVAL AURORA ELBER OMER</dc:creator>
  <cp:keywords/>
  <dc:description/>
  <cp:lastModifiedBy>LAB-INSTITUCIONAL 18</cp:lastModifiedBy>
  <cp:revision>2</cp:revision>
  <dcterms:created xsi:type="dcterms:W3CDTF">2024-05-22T20:59:00Z</dcterms:created>
  <dcterms:modified xsi:type="dcterms:W3CDTF">2024-05-24T03:31:00Z</dcterms:modified>
</cp:coreProperties>
</file>