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8AAF" w14:textId="77777777" w:rsidR="009204ED" w:rsidRDefault="009204ED" w:rsidP="009204ED">
      <w:pPr>
        <w:jc w:val="both"/>
        <w:rPr>
          <w:rFonts w:ascii="Baguet Script" w:hAnsi="Baguet Script" w:cs="Arial"/>
          <w:sz w:val="44"/>
          <w:szCs w:val="44"/>
        </w:rPr>
      </w:pPr>
    </w:p>
    <w:p w14:paraId="10794A18" w14:textId="6DEB3B94" w:rsidR="009204ED" w:rsidRPr="009204ED" w:rsidRDefault="009204ED" w:rsidP="009204ED">
      <w:p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Características y argumentos a favor del mercado:</w:t>
      </w:r>
    </w:p>
    <w:p w14:paraId="2BD08B97" w14:textId="77777777" w:rsidR="009204ED" w:rsidRDefault="009204ED" w:rsidP="009204E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Demanda del mercado de ocio.</w:t>
      </w:r>
    </w:p>
    <w:p w14:paraId="15043282" w14:textId="77777777" w:rsidR="009204ED" w:rsidRDefault="009204ED" w:rsidP="009204E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Bajo coste en inversión.</w:t>
      </w:r>
    </w:p>
    <w:p w14:paraId="4C8B82AF" w14:textId="77777777" w:rsidR="009204ED" w:rsidRDefault="009204ED" w:rsidP="009204E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 xml:space="preserve">Sector de conocimiento y de desarrollo innovador. </w:t>
      </w:r>
    </w:p>
    <w:p w14:paraId="4E67B7D2" w14:textId="77777777" w:rsidR="009204ED" w:rsidRDefault="009204ED" w:rsidP="009204E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Precios competitivos.</w:t>
      </w:r>
    </w:p>
    <w:p w14:paraId="5C338DF2" w14:textId="74752DB7" w:rsidR="009204ED" w:rsidRPr="009204ED" w:rsidRDefault="009204ED" w:rsidP="009204E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Incremento del número de desplazamientos.</w:t>
      </w:r>
    </w:p>
    <w:p w14:paraId="7CADA6AD" w14:textId="77777777" w:rsidR="009204ED" w:rsidRPr="009204ED" w:rsidRDefault="009204ED" w:rsidP="009204ED">
      <w:pPr>
        <w:jc w:val="both"/>
        <w:rPr>
          <w:rFonts w:ascii="Baguet Script" w:hAnsi="Baguet Script" w:cs="Arial"/>
          <w:sz w:val="44"/>
          <w:szCs w:val="44"/>
        </w:rPr>
      </w:pPr>
    </w:p>
    <w:p w14:paraId="0E48AE71" w14:textId="77777777" w:rsidR="009204ED" w:rsidRDefault="009204ED" w:rsidP="009204ED">
      <w:p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Barreras de acceso al mercado:</w:t>
      </w:r>
    </w:p>
    <w:p w14:paraId="713789DD" w14:textId="39F5303F" w:rsidR="009204ED" w:rsidRPr="009204ED" w:rsidRDefault="009204ED" w:rsidP="009204E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 xml:space="preserve">Cooperación insuficiente entre el sector público y el privado. </w:t>
      </w:r>
    </w:p>
    <w:p w14:paraId="7AB0D134" w14:textId="77777777" w:rsidR="009204ED" w:rsidRPr="009204ED" w:rsidRDefault="009204ED" w:rsidP="009204E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 xml:space="preserve">Fuerza de grupos de presión y otras empresas en contra. </w:t>
      </w:r>
    </w:p>
    <w:p w14:paraId="1F9C06BD" w14:textId="52D365A4" w:rsidR="00C572D2" w:rsidRPr="009204ED" w:rsidRDefault="009204ED" w:rsidP="009204E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9204ED">
        <w:rPr>
          <w:rFonts w:ascii="Baguet Script" w:hAnsi="Baguet Script" w:cs="Arial"/>
          <w:sz w:val="44"/>
          <w:szCs w:val="44"/>
        </w:rPr>
        <w:t>Exigencias de conocimientos técnicos cualificados.</w:t>
      </w:r>
    </w:p>
    <w:sectPr w:rsidR="00C572D2" w:rsidRPr="009204ED" w:rsidSect="009204ED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958CE"/>
    <w:multiLevelType w:val="hybridMultilevel"/>
    <w:tmpl w:val="2AE4C1C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C4231"/>
    <w:multiLevelType w:val="hybridMultilevel"/>
    <w:tmpl w:val="08DAFE0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167480">
    <w:abstractNumId w:val="0"/>
  </w:num>
  <w:num w:numId="2" w16cid:durableId="110750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ED"/>
    <w:rsid w:val="0075515E"/>
    <w:rsid w:val="00894AAF"/>
    <w:rsid w:val="00911585"/>
    <w:rsid w:val="009204ED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DCA3"/>
  <w15:chartTrackingRefBased/>
  <w15:docId w15:val="{CA2511E7-D9D5-4C62-A775-C125DFC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4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4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4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4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4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4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4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04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4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4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2024-10-07T08:04:00Z</dcterms:created>
  <dcterms:modified xsi:type="dcterms:W3CDTF">2024-10-07T08:10:00Z</dcterms:modified>
</cp:coreProperties>
</file>