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E0F66" w14:textId="29959B01" w:rsidR="00C572D2" w:rsidRPr="00827ACA" w:rsidRDefault="00827ACA" w:rsidP="00827ACA">
      <w:pPr>
        <w:jc w:val="both"/>
        <w:rPr>
          <w:rFonts w:ascii="Baguet Script" w:hAnsi="Baguet Script" w:cs="Arial"/>
          <w:sz w:val="56"/>
          <w:szCs w:val="56"/>
        </w:rPr>
      </w:pPr>
      <w:r w:rsidRPr="00827ACA">
        <w:rPr>
          <w:rFonts w:ascii="Baguet Script" w:hAnsi="Baguet Script" w:cs="Arial"/>
          <w:sz w:val="56"/>
          <w:szCs w:val="56"/>
        </w:rPr>
        <w:t>Una de las cuestiones que la persona que piensa crear una empresa debe plantear y si es mejor que se las plantee esta si realmente puede ser empresario, o si tiene vocación y en las situaciones complejas que se vive. En ambos casos el éxito y el fracaso no depende tanto del motivo de la puesta en marcha del negocio, es decir hay muchísimas matices y opciones. El creador debe ser capaz de descubrir oportunidades, apreciarlas y en su justo valor y fundamentalmente para actuar.</w:t>
      </w:r>
    </w:p>
    <w:sectPr w:rsidR="00C572D2" w:rsidRPr="00827ACA" w:rsidSect="00827ACA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CA"/>
    <w:rsid w:val="003A3BC9"/>
    <w:rsid w:val="0075515E"/>
    <w:rsid w:val="00827ACA"/>
    <w:rsid w:val="00894AAF"/>
    <w:rsid w:val="00C572D2"/>
    <w:rsid w:val="00D3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E4C9"/>
  <w15:chartTrackingRefBased/>
  <w15:docId w15:val="{D934D14A-015D-4587-8AF1-2C4B9826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7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7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7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7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7A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7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7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7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7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7A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7A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7A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7A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7A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27A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7A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7A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7A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27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27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27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27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27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27A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27A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27A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7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7A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27A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1</cp:revision>
  <dcterms:created xsi:type="dcterms:W3CDTF">2024-10-04T00:10:00Z</dcterms:created>
  <dcterms:modified xsi:type="dcterms:W3CDTF">2024-10-04T00:43:00Z</dcterms:modified>
</cp:coreProperties>
</file>