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A502" w14:textId="77777777" w:rsidR="008C1ECF" w:rsidRDefault="008C1ECF" w:rsidP="007E0E90">
      <w:pPr>
        <w:jc w:val="both"/>
        <w:rPr>
          <w:rFonts w:ascii="Baguet Script" w:hAnsi="Baguet Script" w:cs="Arial"/>
          <w:sz w:val="56"/>
          <w:szCs w:val="56"/>
        </w:rPr>
      </w:pPr>
    </w:p>
    <w:p w14:paraId="4FC4D107" w14:textId="2AD515D7" w:rsidR="007E0E90" w:rsidRPr="007E0E90" w:rsidRDefault="007E0E90" w:rsidP="007E0E90">
      <w:pPr>
        <w:jc w:val="both"/>
        <w:rPr>
          <w:rFonts w:ascii="Baguet Script" w:hAnsi="Baguet Script" w:cs="Arial"/>
          <w:sz w:val="56"/>
          <w:szCs w:val="56"/>
        </w:rPr>
      </w:pPr>
      <w:r w:rsidRPr="007E0E90">
        <w:rPr>
          <w:rFonts w:ascii="Baguet Script" w:hAnsi="Baguet Script" w:cs="Arial"/>
          <w:sz w:val="56"/>
          <w:szCs w:val="56"/>
        </w:rPr>
        <w:t>En un entorno favorable, un emprendedor cuenta con el respaldo familiar y no depende económicamente de los ingresos de su negocio. Sin embargo, para quienes enfrentan la necesidad de sostener económicamente a su familia con los ingresos de su emprendimiento, la presión y las dificultades son considerablemente mayores.</w:t>
      </w:r>
    </w:p>
    <w:sectPr w:rsidR="007E0E90" w:rsidRPr="007E0E90" w:rsidSect="007E0E90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47"/>
    <w:rsid w:val="0075515E"/>
    <w:rsid w:val="007E0E90"/>
    <w:rsid w:val="00894AAF"/>
    <w:rsid w:val="008C1ECF"/>
    <w:rsid w:val="009D20A8"/>
    <w:rsid w:val="00C572D2"/>
    <w:rsid w:val="00D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FA9D"/>
  <w15:chartTrackingRefBased/>
  <w15:docId w15:val="{27E436C0-2419-431E-BCFF-942B3A38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58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58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58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58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58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58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58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58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58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58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5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2024-10-04T02:33:00Z</dcterms:created>
  <dcterms:modified xsi:type="dcterms:W3CDTF">2024-10-04T03:54:00Z</dcterms:modified>
</cp:coreProperties>
</file>