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2880"/>
        <w:gridCol w:w="2700"/>
        <w:gridCol w:w="2880"/>
        <w:gridCol w:w="2340"/>
      </w:tblGrid>
      <w:tr w:rsidR="00DD1051" w:rsidRPr="001F2739" w:rsidTr="000C28FC">
        <w:tc>
          <w:tcPr>
            <w:tcW w:w="360" w:type="dxa"/>
            <w:shd w:val="clear" w:color="auto" w:fill="F3F3F3"/>
          </w:tcPr>
          <w:p w:rsidR="00DD1051" w:rsidRPr="001F2739" w:rsidRDefault="00DD105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C0C0C0"/>
          </w:tcPr>
          <w:p w:rsidR="00DD1051" w:rsidRPr="001F2739" w:rsidRDefault="00DD105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2739">
              <w:rPr>
                <w:rFonts w:ascii="Arial" w:hAnsi="Arial" w:cs="Arial"/>
                <w:b/>
                <w:sz w:val="16"/>
                <w:szCs w:val="16"/>
              </w:rPr>
              <w:t>Definición y finalidad de la competencia</w:t>
            </w:r>
          </w:p>
        </w:tc>
        <w:tc>
          <w:tcPr>
            <w:tcW w:w="2700" w:type="dxa"/>
            <w:shd w:val="clear" w:color="auto" w:fill="C0C0C0"/>
          </w:tcPr>
          <w:p w:rsidR="00DD1051" w:rsidRPr="001F2739" w:rsidRDefault="00DD1051">
            <w:pPr>
              <w:tabs>
                <w:tab w:val="center" w:pos="2280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2739">
              <w:rPr>
                <w:rFonts w:ascii="Arial" w:hAnsi="Arial" w:cs="Arial"/>
                <w:b/>
                <w:sz w:val="16"/>
                <w:szCs w:val="16"/>
              </w:rPr>
              <w:t>Conocimientos</w:t>
            </w:r>
          </w:p>
        </w:tc>
        <w:tc>
          <w:tcPr>
            <w:tcW w:w="2880" w:type="dxa"/>
            <w:shd w:val="clear" w:color="auto" w:fill="C0C0C0"/>
          </w:tcPr>
          <w:p w:rsidR="00DD1051" w:rsidRPr="001F2739" w:rsidRDefault="00DD105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2739">
              <w:rPr>
                <w:rFonts w:ascii="Arial" w:hAnsi="Arial" w:cs="Arial"/>
                <w:b/>
                <w:sz w:val="16"/>
                <w:szCs w:val="16"/>
              </w:rPr>
              <w:t>Destrezas</w:t>
            </w:r>
          </w:p>
        </w:tc>
        <w:tc>
          <w:tcPr>
            <w:tcW w:w="2340" w:type="dxa"/>
            <w:shd w:val="clear" w:color="auto" w:fill="C0C0C0"/>
          </w:tcPr>
          <w:p w:rsidR="00DD1051" w:rsidRPr="001F2739" w:rsidRDefault="00DD105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2739">
              <w:rPr>
                <w:rFonts w:ascii="Arial" w:hAnsi="Arial" w:cs="Arial"/>
                <w:b/>
                <w:sz w:val="16"/>
                <w:szCs w:val="16"/>
              </w:rPr>
              <w:t>Actitudes</w:t>
            </w:r>
          </w:p>
        </w:tc>
      </w:tr>
      <w:tr w:rsidR="00DD1051" w:rsidRPr="001F2739" w:rsidTr="000C28FC">
        <w:trPr>
          <w:cantSplit/>
          <w:trHeight w:val="1134"/>
        </w:trPr>
        <w:tc>
          <w:tcPr>
            <w:tcW w:w="360" w:type="dxa"/>
            <w:shd w:val="clear" w:color="auto" w:fill="F3F3F3"/>
            <w:textDirection w:val="btLr"/>
            <w:vAlign w:val="center"/>
          </w:tcPr>
          <w:p w:rsidR="00DD1051" w:rsidRPr="001F2739" w:rsidRDefault="00DD1051" w:rsidP="00306D36">
            <w:pPr>
              <w:spacing w:before="12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2739">
              <w:rPr>
                <w:rFonts w:ascii="Arial" w:hAnsi="Arial" w:cs="Arial"/>
                <w:b/>
                <w:sz w:val="16"/>
                <w:szCs w:val="16"/>
              </w:rPr>
              <w:t>Cultural y artística</w:t>
            </w:r>
          </w:p>
        </w:tc>
        <w:tc>
          <w:tcPr>
            <w:tcW w:w="2880" w:type="dxa"/>
          </w:tcPr>
          <w:p w:rsidR="00DD1051" w:rsidRPr="001F2739" w:rsidRDefault="00DD1051">
            <w:pPr>
              <w:spacing w:before="12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F2739">
              <w:rPr>
                <w:rFonts w:ascii="Arial" w:hAnsi="Arial" w:cs="Arial"/>
                <w:sz w:val="16"/>
                <w:szCs w:val="16"/>
                <w:lang w:val="es-ES_tradnl"/>
              </w:rPr>
              <w:t>Esta competencia supone conocer, comprender apreciar, y valorar críticamente diferentes manifestaciones culturales y artísticas, utilizarlas como fuente de enriquecimiento y disfrute y considerarlas como parte del patrimonio cultural de los pueblos.</w:t>
            </w:r>
          </w:p>
          <w:p w:rsidR="00DD1051" w:rsidRPr="001F2739" w:rsidRDefault="00DD1051">
            <w:pPr>
              <w:spacing w:before="120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1F273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Finalidad</w:t>
            </w:r>
          </w:p>
          <w:p w:rsidR="00DD1051" w:rsidRPr="001F2739" w:rsidRDefault="00DD1051">
            <w:pPr>
              <w:pStyle w:val="Pa6"/>
              <w:spacing w:before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2739">
              <w:rPr>
                <w:rFonts w:ascii="Arial" w:hAnsi="Arial" w:cs="Arial"/>
                <w:color w:val="000000"/>
                <w:sz w:val="16"/>
                <w:szCs w:val="16"/>
              </w:rPr>
              <w:t>Esta competencia implica poner en juego habilidades de pensamiento divergente y convergente, puesto que comporta reelaborar ideas y sentimientos propios y ajenos; en</w:t>
            </w:r>
            <w:r w:rsidRPr="001F2739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contrar fuentes, formas y cauces de comprensión y expresión; planificar, evaluar y ajustar los procesos necesarios para alcanzar unos resultados, ya sea en el ámbito personal o acadé</w:t>
            </w:r>
            <w:r w:rsidRPr="001F2739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mico. Se trata, por tanto, de una competencia que facilita tanto expresarse y comunicarse como percibir, comprender y enriquecerse con diferentes realidades y producciones del mundo del arte y de la cultura.</w:t>
            </w:r>
          </w:p>
          <w:p w:rsidR="00DD1051" w:rsidRPr="001F2739" w:rsidRDefault="00DD1051">
            <w:pPr>
              <w:pStyle w:val="Pa6"/>
              <w:spacing w:before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2739">
              <w:rPr>
                <w:rFonts w:ascii="Arial" w:hAnsi="Arial" w:cs="Arial"/>
                <w:color w:val="000000"/>
                <w:sz w:val="16"/>
                <w:szCs w:val="16"/>
              </w:rPr>
              <w:t>Requiere poner en funcionamiento la iniciativa, la imaginación y la creatividad para expresarse mediante códigos artísticos y, en la medida en que las actividades cultura</w:t>
            </w:r>
            <w:r w:rsidRPr="001F2739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les y artísticas suponen en muchas ocasiones un trabajo colectivo, es preciso disponer de habilidades de cooperación para contribuir a la consecución de un resultado final, y tener conciencia de la importancia de apoyar y apreciar las iniciativas y contribuciones ajenas.</w:t>
            </w:r>
          </w:p>
          <w:p w:rsidR="00DD1051" w:rsidRPr="001F2739" w:rsidRDefault="00DD1051">
            <w:pPr>
              <w:pStyle w:val="Style1"/>
              <w:spacing w:before="40"/>
              <w:ind w:firstLine="0"/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DD1051" w:rsidRPr="001F2739" w:rsidRDefault="00DD1051">
            <w:pPr>
              <w:pStyle w:val="Style1"/>
              <w:spacing w:before="40"/>
              <w:ind w:firstLine="0"/>
              <w:jc w:val="left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700" w:type="dxa"/>
          </w:tcPr>
          <w:p w:rsidR="00DD1051" w:rsidRPr="001F2739" w:rsidRDefault="00DD1051">
            <w:pPr>
              <w:pStyle w:val="Pa6"/>
              <w:spacing w:before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2739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Conocimiento básico de las </w:t>
            </w:r>
            <w:r w:rsidRPr="001F2739">
              <w:rPr>
                <w:rFonts w:ascii="Arial" w:hAnsi="Arial" w:cs="Arial"/>
                <w:color w:val="000000"/>
                <w:sz w:val="16"/>
                <w:szCs w:val="16"/>
              </w:rPr>
              <w:t>prin</w:t>
            </w:r>
            <w:r w:rsidRPr="001F2739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cipales técnicas, recursos y convenciones de los diferentes lenguajes artísticos, así como de las obras y manifestaciones más destacadas del patrimonio cultural. Además supone identificar las relaciones existentes entre esas manifestaciones y la sociedad -la mentalidad y las posibilidades técnicas de la época en que se crean-, o con la persona o colectividad que las crea. Esto significa también tener conciencia de la evolución del pensamiento, de las corrientes estéticas, las modas y los gustos, así como de la importancia representativa, expresiva y comunicativa que los factores estéticos han desempeñado y desempeñan en la vida cotidiana de la persona y de las sociedades.</w:t>
            </w:r>
          </w:p>
          <w:p w:rsidR="00DD1051" w:rsidRPr="001F2739" w:rsidRDefault="00DD105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:rsidR="00DD1051" w:rsidRPr="001F2739" w:rsidRDefault="00DD1051">
            <w:pPr>
              <w:pStyle w:val="Pa6"/>
              <w:spacing w:before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2739">
              <w:rPr>
                <w:rFonts w:ascii="Arial" w:hAnsi="Arial" w:cs="Arial"/>
                <w:color w:val="000000"/>
                <w:sz w:val="16"/>
                <w:szCs w:val="16"/>
              </w:rPr>
              <w:t>Apreciar el hecho cultural en general, y el hecho artístico en particular, lleva implíci</w:t>
            </w:r>
            <w:r w:rsidRPr="001F2739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to disponer de aquellas habilidades y actitudes que permiten acceder a sus distintas manifes</w:t>
            </w:r>
            <w:r w:rsidRPr="001F2739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taciones, así como habilidades de pensamiento, perceptivas y comunicativas, sensibilidad y sentido estético para poder comprenderlas, valorarlas, emocionarse y disfrutarlas.</w:t>
            </w:r>
          </w:p>
          <w:p w:rsidR="00DD1051" w:rsidRPr="001F2739" w:rsidRDefault="00DD1051">
            <w:pPr>
              <w:pStyle w:val="Pa6"/>
              <w:spacing w:before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2739">
              <w:rPr>
                <w:rFonts w:ascii="Arial" w:hAnsi="Arial" w:cs="Arial"/>
                <w:color w:val="000000"/>
                <w:sz w:val="16"/>
                <w:szCs w:val="16"/>
              </w:rPr>
              <w:t>En síntesis, el conjunto de destrezas que configuran esta competencia se refiere tanto a la habilidad para apreciar y disfrutar con el arte y otras manifestaciones culturales, como a aquellas relacionadas con el empleo de algunos recursos de la expresión artística para realizar creaciones propias; implica un conocimiento básico de las distintas manifesta</w:t>
            </w:r>
            <w:r w:rsidRPr="001F2739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ciones culturales y artísticas, la aplicación de habilidades de pensamiento divergente y de trabajo colaborativo, una actitud abierta, respetuosa y crítica hacia la diversidad de expre</w:t>
            </w:r>
            <w:r w:rsidRPr="001F2739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siones artísticas y culturales, el deseo y voluntad de cultivar la propia capacidad estética y creadora, y un interés por participar en la vida cultural y por contribuir a la conservación del patrimonio cultural y artístico, tanto de la propia comunidad, como de otras comunidades.</w:t>
            </w:r>
          </w:p>
          <w:p w:rsidR="00DD1051" w:rsidRPr="001F2739" w:rsidRDefault="00DD1051">
            <w:pPr>
              <w:pStyle w:val="Style1"/>
              <w:spacing w:before="120"/>
              <w:ind w:firstLine="0"/>
              <w:jc w:val="left"/>
              <w:rPr>
                <w:rFonts w:ascii="Arial" w:hAnsi="Arial" w:cs="Arial"/>
                <w:spacing w:val="3"/>
                <w:sz w:val="16"/>
                <w:szCs w:val="16"/>
                <w:lang w:val="es-ES"/>
              </w:rPr>
            </w:pPr>
          </w:p>
        </w:tc>
        <w:tc>
          <w:tcPr>
            <w:tcW w:w="2340" w:type="dxa"/>
          </w:tcPr>
          <w:p w:rsidR="00DD1051" w:rsidRPr="001F2739" w:rsidRDefault="00DD1051">
            <w:pPr>
              <w:pStyle w:val="Pa6"/>
              <w:spacing w:before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2739">
              <w:rPr>
                <w:rFonts w:ascii="Arial" w:hAnsi="Arial" w:cs="Arial"/>
                <w:color w:val="000000"/>
                <w:sz w:val="16"/>
                <w:szCs w:val="16"/>
              </w:rPr>
              <w:t>Supone una actitud de aprecio de la creatividad implícita en la expre</w:t>
            </w:r>
            <w:r w:rsidRPr="001F2739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sión de ideas, experiencias o sentimientos a través de diferentes medios artísticos, como la música, la literatura, las artes visuales y escénicas, o de las diferentes formas que adquieren las llamadas artes populares. Exige asimismo valorar la libertad de expresión, el derecho a la diversidad cultural, la importancia del diálogo intercultural y la realización de experien</w:t>
            </w:r>
            <w:r w:rsidRPr="001F2739">
              <w:rPr>
                <w:rFonts w:ascii="Arial" w:hAnsi="Arial" w:cs="Arial"/>
                <w:color w:val="000000"/>
                <w:sz w:val="16"/>
                <w:szCs w:val="16"/>
              </w:rPr>
              <w:softHyphen/>
              <w:t>cias artísticas compartidas.</w:t>
            </w:r>
          </w:p>
          <w:p w:rsidR="00DD1051" w:rsidRPr="001F2739" w:rsidRDefault="00DD105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D1051" w:rsidRPr="001F2739" w:rsidRDefault="00DD1051" w:rsidP="00DD1051">
      <w:pPr>
        <w:spacing w:before="120"/>
        <w:rPr>
          <w:rFonts w:ascii="Arial" w:hAnsi="Arial" w:cs="Arial"/>
          <w:sz w:val="16"/>
          <w:szCs w:val="16"/>
        </w:rPr>
      </w:pPr>
    </w:p>
    <w:p w:rsidR="0017538B" w:rsidRPr="00DD1051" w:rsidRDefault="00DD1051" w:rsidP="00DD1051"/>
    <w:sectPr w:rsidR="0017538B" w:rsidRPr="00DD1051" w:rsidSect="00D46832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utura Std Light">
    <w:altName w:val="Futura St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F6D31"/>
    <w:rsid w:val="005D22F6"/>
    <w:rsid w:val="00C13D6D"/>
    <w:rsid w:val="00CF6D31"/>
    <w:rsid w:val="00D7340C"/>
    <w:rsid w:val="00DB5E25"/>
    <w:rsid w:val="00DD1051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D3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customStyle="1" w:styleId="Style1">
    <w:name w:val="Style 1"/>
    <w:basedOn w:val="Normal"/>
    <w:rsid w:val="00CF6D31"/>
    <w:pPr>
      <w:widowControl w:val="0"/>
      <w:ind w:firstLine="720"/>
      <w:jc w:val="both"/>
    </w:pPr>
    <w:rPr>
      <w:szCs w:val="20"/>
      <w:lang w:val="en-US"/>
    </w:rPr>
  </w:style>
  <w:style w:type="paragraph" w:customStyle="1" w:styleId="Pa6">
    <w:name w:val="Pa6"/>
    <w:basedOn w:val="Normal"/>
    <w:next w:val="Normal"/>
    <w:rsid w:val="00CF6D31"/>
    <w:pPr>
      <w:autoSpaceDE w:val="0"/>
      <w:autoSpaceDN w:val="0"/>
      <w:adjustRightInd w:val="0"/>
      <w:spacing w:after="40" w:line="181" w:lineRule="atLeast"/>
    </w:pPr>
    <w:rPr>
      <w:rFonts w:ascii="Futura Std Light" w:hAnsi="Futura Std Ligh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*****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Office 2004 Test Drive</dc:creator>
  <cp:keywords/>
  <cp:lastModifiedBy>Usuario de Office 2004 Test Drive</cp:lastModifiedBy>
  <cp:revision>2</cp:revision>
  <dcterms:created xsi:type="dcterms:W3CDTF">2011-11-12T11:29:00Z</dcterms:created>
  <dcterms:modified xsi:type="dcterms:W3CDTF">2011-11-12T11:29:00Z</dcterms:modified>
</cp:coreProperties>
</file>