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B0" w:rsidRDefault="00FD4AB0" w:rsidP="00FD4AB0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NIV</w:t>
      </w:r>
      <w:r>
        <w:rPr>
          <w:rFonts w:ascii="Arial" w:hAnsi="Arial" w:cs="Arial"/>
          <w:b/>
          <w:sz w:val="72"/>
          <w:szCs w:val="72"/>
        </w:rPr>
        <w:t>EL INTERNO</w:t>
      </w:r>
    </w:p>
    <w:p w:rsidR="00FD4AB0" w:rsidRPr="00FD4AB0" w:rsidRDefault="00FD4AB0" w:rsidP="00FD4A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4AB0">
        <w:rPr>
          <w:rFonts w:ascii="Arial" w:hAnsi="Arial" w:cs="Arial"/>
          <w:sz w:val="24"/>
          <w:szCs w:val="24"/>
        </w:rPr>
        <w:t>El nivel interno tiene un esquema interno, que describe la estructura de almacenamiento físico de la base de datos. El esquema interno utiliza un modelo de datos físico</w:t>
      </w:r>
      <w:bookmarkStart w:id="0" w:name="_GoBack"/>
      <w:bookmarkEnd w:id="0"/>
      <w:r w:rsidRPr="00FD4AB0">
        <w:rPr>
          <w:rFonts w:ascii="Arial" w:hAnsi="Arial" w:cs="Arial"/>
          <w:sz w:val="24"/>
          <w:szCs w:val="24"/>
        </w:rPr>
        <w:t xml:space="preserve"> y describe todos los detalles del almacenamiento de datos y las rutas de acceso a la base de datos. 2</w:t>
      </w:r>
    </w:p>
    <w:p w:rsidR="00D9773B" w:rsidRDefault="00D9773B"/>
    <w:sectPr w:rsidR="00D97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B0"/>
    <w:rsid w:val="00D9773B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EXTREME5666</dc:creator>
  <cp:lastModifiedBy>EXTREME5666</cp:lastModifiedBy>
  <cp:revision>1</cp:revision>
  <dcterms:created xsi:type="dcterms:W3CDTF">2019-02-12T08:42:00Z</dcterms:created>
  <dcterms:modified xsi:type="dcterms:W3CDTF">2019-02-12T08:44:00Z</dcterms:modified>
</cp:coreProperties>
</file>