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2C" w:rsidRDefault="00311D2C" w:rsidP="00311D2C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Describe la estructura de almacenamiento físico de la base de datos. El esquema interno utiliza un modelo de datos físico y describe todos los detalles del almacenamiento de datos y las rutas de acceso a la base de datos.  </w:t>
      </w:r>
    </w:p>
    <w:p w:rsidR="00311D2C" w:rsidRDefault="00311D2C" w:rsidP="00311D2C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311D2C" w:rsidRDefault="00311D2C" w:rsidP="00311D2C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311D2C" w:rsidRPr="006A7DCA" w:rsidRDefault="00311D2C" w:rsidP="00311D2C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6A7DCA">
        <w:rPr>
          <w:rFonts w:ascii="Arial" w:hAnsi="Arial" w:cs="Arial"/>
          <w:sz w:val="24"/>
          <w:szCs w:val="24"/>
          <w:lang w:val="es-MX"/>
        </w:rPr>
        <w:t xml:space="preserve">(Fundamentos de base de datos,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Ramez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Elmasri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Shamkant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B.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Navathe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31)</w:t>
      </w:r>
    </w:p>
    <w:p w:rsidR="00A10C88" w:rsidRPr="00311D2C" w:rsidRDefault="00A10C88">
      <w:pPr>
        <w:rPr>
          <w:lang w:val="es-MX"/>
        </w:rPr>
      </w:pPr>
    </w:p>
    <w:sectPr w:rsidR="00A10C88" w:rsidRPr="0031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2C"/>
    <w:rsid w:val="00311D2C"/>
    <w:rsid w:val="00A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D99E"/>
  <w15:chartTrackingRefBased/>
  <w15:docId w15:val="{D6B08ED5-32CC-4B19-A3F8-C3BD8814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2019-02-06T16:55:00Z</dcterms:created>
  <dcterms:modified xsi:type="dcterms:W3CDTF">2019-02-06T16:56:00Z</dcterms:modified>
</cp:coreProperties>
</file>