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C" w:rsidRP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 Black" w:hAnsi="Arial Black" w:cs="Arial"/>
          <w:b/>
          <w:color w:val="FF0000"/>
          <w:sz w:val="24"/>
          <w:szCs w:val="24"/>
        </w:rPr>
      </w:pPr>
      <w:r w:rsidRPr="000C14BC">
        <w:rPr>
          <w:rFonts w:ascii="Arial Black" w:hAnsi="Arial Black" w:cs="Arial"/>
          <w:b/>
          <w:color w:val="FF0000"/>
          <w:sz w:val="24"/>
          <w:szCs w:val="24"/>
        </w:rPr>
        <w:t>ERROR OBSERVACIONALES</w:t>
      </w: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Como errores de paralaje, es decir cuando la lectura del</w:t>
      </w:r>
    </w:p>
    <w:p w:rsidR="00E271E6" w:rsidRDefault="000C14BC" w:rsidP="000C1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 depende de la posición que adopte el observador.</w:t>
      </w:r>
    </w:p>
    <w:p w:rsidR="000C14BC" w:rsidRPr="000C14BC" w:rsidRDefault="000C14BC" w:rsidP="000C14BC">
      <w:pPr>
        <w:spacing w:line="360" w:lineRule="auto"/>
        <w:jc w:val="both"/>
        <w:rPr>
          <w:rFonts w:ascii="Arial Black" w:hAnsi="Arial Black" w:cs="Arial"/>
          <w:b/>
          <w:color w:val="FF0000"/>
          <w:sz w:val="24"/>
          <w:szCs w:val="24"/>
        </w:rPr>
      </w:pPr>
    </w:p>
    <w:p w:rsidR="000C14BC" w:rsidRPr="000C14BC" w:rsidRDefault="005A446F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 Black" w:hAnsi="Arial Black" w:cs="Arial"/>
          <w:b/>
          <w:color w:val="FF0000"/>
          <w:sz w:val="24"/>
          <w:szCs w:val="24"/>
        </w:rPr>
      </w:pPr>
      <w:r>
        <w:rPr>
          <w:rFonts w:ascii="Arial Black" w:hAnsi="Arial Black" w:cs="Arial"/>
          <w:b/>
          <w:color w:val="FF0000"/>
          <w:sz w:val="24"/>
          <w:szCs w:val="24"/>
        </w:rPr>
        <w:t>ERRORES DEBIDO</w:t>
      </w:r>
      <w:bookmarkStart w:id="0" w:name="_GoBack"/>
      <w:bookmarkEnd w:id="0"/>
      <w:r w:rsidR="000C14BC" w:rsidRPr="000C14BC">
        <w:rPr>
          <w:rFonts w:ascii="Arial Black" w:hAnsi="Arial Black" w:cs="Arial"/>
          <w:b/>
          <w:color w:val="FF0000"/>
          <w:sz w:val="24"/>
          <w:szCs w:val="24"/>
        </w:rPr>
        <w:t xml:space="preserve"> AL OBSERVADOR</w:t>
      </w:r>
    </w:p>
    <w:p w:rsidR="000C14BC" w:rsidRP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Cada observador tiene una forma característica de apreciar los fenómenos, y en</w:t>
      </w: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particular, de efectuar lecturas en las mediciones. La experiencia indica que cada</w:t>
      </w: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observador repite su modalidad en forma sistemática. Por ejemplo, al medir</w:t>
      </w:r>
    </w:p>
    <w:p w:rsidR="000C14BC" w:rsidRDefault="000C14BC" w:rsidP="000C14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tiempos, un determinado observador registra los mismos con adelanto o retraso</w:t>
      </w:r>
    </w:p>
    <w:p w:rsidR="000C14BC" w:rsidRDefault="000C14BC" w:rsidP="000C14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 respecto a otro observador.</w:t>
      </w:r>
    </w:p>
    <w:p w:rsidR="000C14BC" w:rsidRDefault="000C14BC" w:rsidP="000C14BC">
      <w:pPr>
        <w:spacing w:line="360" w:lineRule="auto"/>
        <w:jc w:val="both"/>
      </w:pPr>
      <w:r>
        <w:rPr>
          <w:noProof/>
          <w:lang w:eastAsia="es-CO"/>
        </w:rPr>
        <w:drawing>
          <wp:inline distT="0" distB="0" distL="0" distR="0">
            <wp:extent cx="5612130" cy="2891356"/>
            <wp:effectExtent l="0" t="0" r="7620" b="4445"/>
            <wp:docPr id="1" name="Imagen 1" descr="Fundamentos de Electricidad: Teoría de los errores en las med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mentos de Electricidad: Teoría de los errores en las med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C"/>
    <w:rsid w:val="000C14BC"/>
    <w:rsid w:val="005A446F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7F0D"/>
  <w15:chartTrackingRefBased/>
  <w15:docId w15:val="{5CE4A8B0-DD51-4945-ABAA-C6F1410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2</cp:revision>
  <dcterms:created xsi:type="dcterms:W3CDTF">2020-04-25T00:36:00Z</dcterms:created>
  <dcterms:modified xsi:type="dcterms:W3CDTF">2020-04-25T00:43:00Z</dcterms:modified>
</cp:coreProperties>
</file>