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6B" w:rsidRPr="00D5466B" w:rsidRDefault="00D5466B" w:rsidP="00D5466B">
      <w:pPr>
        <w:jc w:val="center"/>
        <w:rPr>
          <w:b/>
          <w:bCs/>
          <w:color w:val="000000"/>
          <w:sz w:val="28"/>
          <w:shd w:val="clear" w:color="auto" w:fill="FFFFFF"/>
          <w:lang w:val="es-MX"/>
        </w:rPr>
      </w:pPr>
      <w:r w:rsidRPr="00D5466B">
        <w:rPr>
          <w:b/>
          <w:bCs/>
          <w:color w:val="000000"/>
          <w:sz w:val="28"/>
          <w:shd w:val="clear" w:color="auto" w:fill="FFFFFF"/>
          <w:lang w:val="es-MX"/>
        </w:rPr>
        <w:t>Influencia en planimetría</w:t>
      </w:r>
    </w:p>
    <w:p w:rsidR="00D5466B" w:rsidRDefault="00D5466B" w:rsidP="00D5466B">
      <w:pPr>
        <w:jc w:val="center"/>
        <w:rPr>
          <w:b/>
          <w:bCs/>
          <w:color w:val="000000"/>
          <w:shd w:val="clear" w:color="auto" w:fill="FFFFFF"/>
          <w:lang w:val="es-MX"/>
        </w:rPr>
      </w:pPr>
    </w:p>
    <w:p w:rsidR="00D5466B" w:rsidRDefault="00D5466B">
      <w:pPr>
        <w:rPr>
          <w:color w:val="000000"/>
          <w:sz w:val="24"/>
          <w:szCs w:val="24"/>
          <w:shd w:val="clear" w:color="auto" w:fill="FFFFFF"/>
          <w:lang w:val="es-MX"/>
        </w:rPr>
      </w:pPr>
      <w:r w:rsidRPr="00D5466B">
        <w:rPr>
          <w:b/>
          <w:bCs/>
          <w:color w:val="000000"/>
          <w:sz w:val="24"/>
          <w:szCs w:val="24"/>
          <w:shd w:val="clear" w:color="auto" w:fill="FFFFFF"/>
          <w:lang w:val="es-MX"/>
        </w:rPr>
        <w:t> </w:t>
      </w:r>
      <w:r w:rsidRPr="00D5466B">
        <w:rPr>
          <w:color w:val="000000"/>
          <w:sz w:val="24"/>
          <w:szCs w:val="24"/>
          <w:shd w:val="clear" w:color="auto" w:fill="FFFFFF"/>
          <w:lang w:val="es-MX"/>
        </w:rPr>
        <w:t>En general se obtiene mayor longitud de la real, ya que normalmente proyectamos en base a la verticalidad. El límite para el que debemos de considerar la esfericidad terrestre es de 9 kilómetros. Los triángulos se calculan como triángulos planos y las redes superficiales de triángulos se consideran como esféricas.</w:t>
      </w:r>
      <w:r>
        <w:rPr>
          <w:color w:val="000000"/>
          <w:sz w:val="24"/>
          <w:szCs w:val="24"/>
          <w:shd w:val="clear" w:color="auto" w:fill="FFFFFF"/>
          <w:lang w:val="es-MX"/>
        </w:rPr>
        <w:t xml:space="preserve">             </w:t>
      </w:r>
    </w:p>
    <w:p w:rsidR="00D5466B" w:rsidRDefault="00D5466B" w:rsidP="00D5466B">
      <w:pPr>
        <w:rPr>
          <w:color w:val="000000"/>
          <w:sz w:val="24"/>
          <w:szCs w:val="24"/>
          <w:shd w:val="clear" w:color="auto" w:fill="FFFFFF"/>
          <w:lang w:val="es-MX"/>
        </w:rPr>
      </w:pPr>
      <w:r w:rsidRPr="00D5466B">
        <w:rPr>
          <w:color w:val="000000"/>
          <w:sz w:val="24"/>
          <w:szCs w:val="24"/>
          <w:shd w:val="clear" w:color="auto" w:fill="FFFFFF"/>
          <w:lang w:val="es-MX"/>
        </w:rPr>
        <w:t>es la parte de la topogr</w:t>
      </w:r>
      <w:r>
        <w:rPr>
          <w:color w:val="000000"/>
          <w:sz w:val="24"/>
          <w:szCs w:val="24"/>
          <w:shd w:val="clear" w:color="auto" w:fill="FFFFFF"/>
          <w:lang w:val="es-MX"/>
        </w:rPr>
        <w:t xml:space="preserve">afía que estudia el conjunto de </w:t>
      </w:r>
      <w:r w:rsidRPr="00D5466B">
        <w:rPr>
          <w:color w:val="000000"/>
          <w:sz w:val="24"/>
          <w:szCs w:val="24"/>
          <w:shd w:val="clear" w:color="auto" w:fill="FFFFFF"/>
          <w:lang w:val="es-MX"/>
        </w:rPr>
        <w:t xml:space="preserve">métodos </w:t>
      </w:r>
      <w:r>
        <w:rPr>
          <w:color w:val="000000"/>
          <w:sz w:val="24"/>
          <w:szCs w:val="24"/>
          <w:shd w:val="clear" w:color="auto" w:fill="FFFFFF"/>
          <w:lang w:val="es-MX"/>
        </w:rPr>
        <w:t xml:space="preserve">y procedimientos que tienden a </w:t>
      </w:r>
      <w:r w:rsidRPr="00D5466B">
        <w:rPr>
          <w:color w:val="000000"/>
          <w:sz w:val="24"/>
          <w:szCs w:val="24"/>
          <w:shd w:val="clear" w:color="auto" w:fill="FFFFFF"/>
          <w:lang w:val="es-MX"/>
        </w:rPr>
        <w:t>conseguir la repre</w:t>
      </w:r>
      <w:r>
        <w:rPr>
          <w:color w:val="000000"/>
          <w:sz w:val="24"/>
          <w:szCs w:val="24"/>
          <w:shd w:val="clear" w:color="auto" w:fill="FFFFFF"/>
          <w:lang w:val="es-MX"/>
        </w:rPr>
        <w:t>sentación a escala de todos los</w:t>
      </w:r>
      <w:r w:rsidRPr="00D5466B">
        <w:rPr>
          <w:color w:val="000000"/>
          <w:sz w:val="24"/>
          <w:szCs w:val="24"/>
          <w:shd w:val="clear" w:color="auto" w:fill="FFFFFF"/>
          <w:lang w:val="es-MX"/>
        </w:rPr>
        <w:t xml:space="preserve"> detalles int</w:t>
      </w:r>
      <w:r>
        <w:rPr>
          <w:color w:val="000000"/>
          <w:sz w:val="24"/>
          <w:szCs w:val="24"/>
          <w:shd w:val="clear" w:color="auto" w:fill="FFFFFF"/>
          <w:lang w:val="es-MX"/>
        </w:rPr>
        <w:t xml:space="preserve">eresantes del terreno sobre una </w:t>
      </w:r>
      <w:r w:rsidRPr="00D5466B">
        <w:rPr>
          <w:color w:val="000000"/>
          <w:sz w:val="24"/>
          <w:szCs w:val="24"/>
          <w:shd w:val="clear" w:color="auto" w:fill="FFFFFF"/>
          <w:lang w:val="es-MX"/>
        </w:rPr>
        <w:t>superficie plana</w:t>
      </w:r>
      <w:r>
        <w:rPr>
          <w:color w:val="000000"/>
          <w:sz w:val="24"/>
          <w:szCs w:val="24"/>
          <w:shd w:val="clear" w:color="auto" w:fill="FFFFFF"/>
          <w:lang w:val="es-MX"/>
        </w:rPr>
        <w:t xml:space="preserve">      </w:t>
      </w:r>
    </w:p>
    <w:p w:rsidR="00D5466B" w:rsidRDefault="00D5466B" w:rsidP="00D5466B">
      <w:pPr>
        <w:rPr>
          <w:color w:val="000000"/>
          <w:sz w:val="24"/>
          <w:szCs w:val="24"/>
          <w:shd w:val="clear" w:color="auto" w:fill="FFFFFF"/>
          <w:lang w:val="es-MX"/>
        </w:rPr>
      </w:pPr>
    </w:p>
    <w:p w:rsidR="00D5466B" w:rsidRDefault="00D5466B" w:rsidP="00D5466B">
      <w:pPr>
        <w:rPr>
          <w:color w:val="000000"/>
          <w:sz w:val="24"/>
          <w:szCs w:val="24"/>
          <w:shd w:val="clear" w:color="auto" w:fill="FFFFFF"/>
          <w:lang w:val="es-MX"/>
        </w:rPr>
      </w:pPr>
    </w:p>
    <w:p w:rsidR="00D5466B" w:rsidRPr="00D5466B" w:rsidRDefault="00D5466B" w:rsidP="00D5466B">
      <w:pPr>
        <w:rPr>
          <w:color w:val="000000"/>
          <w:sz w:val="24"/>
          <w:szCs w:val="24"/>
          <w:shd w:val="clear" w:color="auto" w:fill="FFFFFF"/>
          <w:lang w:val="es-MX"/>
        </w:rPr>
      </w:pPr>
      <w:r>
        <w:rPr>
          <w:noProof/>
        </w:rPr>
        <w:drawing>
          <wp:inline distT="0" distB="0" distL="0" distR="0">
            <wp:extent cx="4461563" cy="2225615"/>
            <wp:effectExtent l="0" t="0" r="0" b="3810"/>
            <wp:docPr id="1" name="Imagen 1" descr="Resultado de imagen de planimetria en top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lanimetria en topograf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04" cy="224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shd w:val="clear" w:color="auto" w:fill="FFFFFF"/>
          <w:lang w:val="es-MX"/>
        </w:rPr>
        <w:t xml:space="preserve">                                 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D5466B" w:rsidRPr="00D5466B" w:rsidSect="00D5466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6B"/>
    <w:rsid w:val="00406FFE"/>
    <w:rsid w:val="00CE287C"/>
    <w:rsid w:val="00D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4612"/>
  <w15:chartTrackingRefBased/>
  <w15:docId w15:val="{94AF3788-6664-4AAD-B185-A9A9E302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2021-02-18T20:09:00Z</dcterms:created>
  <dcterms:modified xsi:type="dcterms:W3CDTF">2021-02-18T20:22:00Z</dcterms:modified>
</cp:coreProperties>
</file>